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A41" w:rsidRDefault="00037A41" w:rsidP="00037A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6725" cy="600075"/>
            <wp:effectExtent l="0" t="0" r="9525" b="9525"/>
            <wp:docPr id="1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    </w:t>
      </w:r>
    </w:p>
    <w:p w:rsidR="00037A41" w:rsidRDefault="00037A41" w:rsidP="00037A4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 ДЕПУТАТОВ</w:t>
      </w:r>
    </w:p>
    <w:p w:rsidR="00037A41" w:rsidRDefault="00037A41" w:rsidP="00037A4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 ПОСЕЛЕНИЯ  БОГОРОДИЦКИЙ  СЕЛЬСОВЕТ</w:t>
      </w:r>
    </w:p>
    <w:p w:rsidR="00037A41" w:rsidRDefault="00037A41" w:rsidP="00037A4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Добринского  муниципального  района Липецкой области</w:t>
      </w:r>
    </w:p>
    <w:p w:rsidR="00037A41" w:rsidRDefault="00037A41" w:rsidP="00037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52-я сессия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037A41" w:rsidRDefault="00037A41" w:rsidP="00037A41">
      <w:pPr>
        <w:shd w:val="clear" w:color="auto" w:fill="FFFFFF"/>
        <w:spacing w:after="0" w:line="542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48"/>
          <w:szCs w:val="48"/>
          <w:lang w:eastAsia="ru-RU"/>
        </w:rPr>
        <w:t>РЕШЕНИЕ</w:t>
      </w:r>
    </w:p>
    <w:p w:rsidR="00037A41" w:rsidRDefault="00037A41" w:rsidP="00037A41">
      <w:pPr>
        <w:shd w:val="clear" w:color="auto" w:fill="FFFFFF"/>
        <w:spacing w:after="0" w:line="542" w:lineRule="exact"/>
        <w:ind w:left="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7A41" w:rsidRDefault="00037A41" w:rsidP="00037A41">
      <w:pPr>
        <w:shd w:val="clear" w:color="auto" w:fill="FFFFFF"/>
        <w:tabs>
          <w:tab w:val="left" w:pos="2410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22.04.2024г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ж.д.ст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Плавица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№175 -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рс</w:t>
      </w:r>
      <w:proofErr w:type="spellEnd"/>
    </w:p>
    <w:p w:rsidR="00037A41" w:rsidRDefault="00037A41" w:rsidP="00037A41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37A41" w:rsidRDefault="00037A41" w:rsidP="000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 отчета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7A41" w:rsidRDefault="00037A41" w:rsidP="00037A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37A41" w:rsidRDefault="00037A41" w:rsidP="00037A41">
      <w:pPr>
        <w:shd w:val="clear" w:color="auto" w:fill="FFFFFF"/>
        <w:tabs>
          <w:tab w:val="left" w:leader="underscore" w:pos="3096"/>
        </w:tabs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, принятые  за основу  на публичных  слушаниях  рекомендации по проекту  отчета « Об исполнении  бюджета сельского поселения Богородицкий сельсовет  за 2023 год», руководствуясь Федеральным законом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131-ФЗ от 6.10.2003 г. «Об общих принципах организации местного самоуправления в Российской Федерации», Положением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бюджетном процессе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 Добринского муниципального района Липецкой области Российской Федерации», Уставом сельского поселения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решение постоянной комиссии по экономике, бюджету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Совет депутатов сельского поселения</w:t>
      </w:r>
    </w:p>
    <w:p w:rsidR="00037A41" w:rsidRDefault="00037A41" w:rsidP="00037A41">
      <w:pPr>
        <w:shd w:val="clear" w:color="auto" w:fill="FFFFFF"/>
        <w:tabs>
          <w:tab w:val="left" w:leader="underscore" w:pos="3096"/>
        </w:tabs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37A41" w:rsidRDefault="00037A41" w:rsidP="00037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37A41" w:rsidRDefault="00037A41" w:rsidP="00037A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Принять рекомендации публичных слушаний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«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(прилагаются).</w:t>
      </w:r>
    </w:p>
    <w:p w:rsidR="00037A41" w:rsidRDefault="00037A41" w:rsidP="00037A4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решение вступает в силу со дня его принятия.</w:t>
      </w:r>
    </w:p>
    <w:p w:rsidR="00037A41" w:rsidRDefault="00037A41" w:rsidP="0003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Н.А.Бахтина</w:t>
      </w:r>
      <w:proofErr w:type="spellEnd"/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</w:t>
      </w:r>
    </w:p>
    <w:p w:rsidR="00037A41" w:rsidRDefault="00037A41" w:rsidP="00037A4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сельского поселения Богородицкий сельсовет </w:t>
      </w:r>
    </w:p>
    <w:p w:rsidR="00037A41" w:rsidRDefault="00037A41" w:rsidP="00037A4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22.04.2024 № 175-рс</w:t>
      </w:r>
    </w:p>
    <w:p w:rsidR="00037A41" w:rsidRDefault="00037A41" w:rsidP="000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41" w:rsidRDefault="00037A41" w:rsidP="000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037A41" w:rsidRDefault="00037A41" w:rsidP="000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 публичных слушаний по проекту отчета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7A41" w:rsidRDefault="00037A41" w:rsidP="000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A41" w:rsidRDefault="00037A41" w:rsidP="00037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Публичные слушания по проекту отчета «О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проведены в соответствии с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сельского поселения Богородицкий сельсовет».</w:t>
      </w:r>
    </w:p>
    <w:p w:rsidR="00037A41" w:rsidRDefault="00037A41" w:rsidP="00037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публичных слушаниях приняли участие депутаты Совета депутатов Добринского муниципального района, депутаты Совета депутатов сельского поселения, руководители предприятий, организаций подведомственной территории.</w:t>
      </w:r>
    </w:p>
    <w:p w:rsidR="00037A41" w:rsidRDefault="00037A41" w:rsidP="00037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Заслушав и обсудив доклад по проекту отчета «О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 участники публичных слушаний отмечают следующее:</w:t>
      </w:r>
      <w:r>
        <w:rPr>
          <w:rFonts w:ascii="Calibri" w:eastAsia="Calibri" w:hAnsi="Calibri" w:cs="Times New Roman"/>
          <w:sz w:val="27"/>
          <w:szCs w:val="27"/>
        </w:rPr>
        <w:t xml:space="preserve"> </w:t>
      </w:r>
    </w:p>
    <w:p w:rsidR="00037A41" w:rsidRDefault="00037A41" w:rsidP="00037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доходы местного бюджета в 2023 году поступило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26 187 540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рублей, что составило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99,0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уточненному плану года (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26 378 717 </w:t>
      </w:r>
      <w:r>
        <w:rPr>
          <w:rFonts w:ascii="Times New Roman" w:eastAsia="Calibri" w:hAnsi="Times New Roman" w:cs="Times New Roman"/>
          <w:sz w:val="27"/>
          <w:szCs w:val="27"/>
        </w:rPr>
        <w:t>тыс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руб. план)</w:t>
      </w:r>
    </w:p>
    <w:p w:rsidR="00037A41" w:rsidRDefault="00037A41" w:rsidP="00037A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7A41" w:rsidRDefault="00037A41" w:rsidP="00037A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0214486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ДОХОДЫ бюджета 2023 год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1560"/>
        <w:gridCol w:w="1560"/>
        <w:gridCol w:w="1844"/>
      </w:tblGrid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</w:t>
            </w:r>
          </w:p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  на 01.01.24</w:t>
            </w:r>
          </w:p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(руб.)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% исполнения </w:t>
            </w:r>
          </w:p>
        </w:tc>
      </w:tr>
      <w:tr w:rsidR="00037A41" w:rsidTr="00037A41">
        <w:trPr>
          <w:trHeight w:val="34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СОБСТВЕННЫЕ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15 572 500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14 925 133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</w:tr>
      <w:tr w:rsidR="00037A41" w:rsidTr="00037A41">
        <w:trPr>
          <w:trHeight w:val="34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Налог на доходы с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физ.лиц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3 850 000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4 516 721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117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Налог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взим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., с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прим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упрощенной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5 600 000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4 368 627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78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Единый сельхозналог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114 000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79 523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Налог на имущество с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физ.лиц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1 161 000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2 256 457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194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Земельный налог(организации)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4 136 000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2 732 824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66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Земельный налог (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физ.лица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316 000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283 428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Аренда имущества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546 854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138</w:t>
            </w:r>
          </w:p>
        </w:tc>
      </w:tr>
      <w:tr w:rsidR="00037A41" w:rsidTr="00037A41">
        <w:trPr>
          <w:trHeight w:val="230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Самообложение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10 806 217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11 262 407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15 867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15 867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274 300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274 300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3 754 397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3 754 397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Межбюджетные трансферты (районные)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3 082 538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3 057 583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99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3 679 115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4 160 260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113</w:t>
            </w:r>
          </w:p>
        </w:tc>
      </w:tr>
      <w:tr w:rsidR="00037A41" w:rsidTr="00037A41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164430080"/>
            <w:r>
              <w:rPr>
                <w:rFonts w:ascii="Times New Roman" w:eastAsia="Calibri" w:hAnsi="Times New Roman" w:cs="Times New Roman"/>
                <w:b/>
              </w:rPr>
              <w:t>26 378 717</w:t>
            </w:r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26 187 540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</w:tr>
    </w:tbl>
    <w:p w:rsidR="00037A41" w:rsidRDefault="00037A41" w:rsidP="00037A4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РАСХОДЫ  бюджета 2023 год.</w:t>
      </w: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559"/>
        <w:gridCol w:w="1417"/>
        <w:gridCol w:w="1276"/>
      </w:tblGrid>
      <w:tr w:rsidR="00037A41" w:rsidTr="00037A41">
        <w:trPr>
          <w:trHeight w:val="6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</w:t>
            </w:r>
          </w:p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  на 01.01.24</w:t>
            </w:r>
          </w:p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исполне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037A41" w:rsidTr="00037A41">
        <w:trPr>
          <w:trHeight w:val="42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9 141 648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9 003 899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037A41" w:rsidTr="00037A41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Национальная оборона </w:t>
            </w:r>
            <w:r>
              <w:rPr>
                <w:rFonts w:ascii="Times New Roman" w:eastAsia="Calibri" w:hAnsi="Times New Roman" w:cs="Times New Roman"/>
              </w:rPr>
              <w:t>(ВУС)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37A41" w:rsidTr="00037A41">
        <w:trPr>
          <w:trHeight w:val="4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Национальная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208 680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208 679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37A41" w:rsidTr="00037A41">
        <w:trPr>
          <w:trHeight w:val="4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Национальная экономика </w:t>
            </w:r>
            <w:r>
              <w:rPr>
                <w:rFonts w:ascii="Times New Roman" w:eastAsia="Calibri" w:hAnsi="Times New Roman" w:cs="Times New Roman"/>
              </w:rPr>
              <w:t>(дороги)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790 302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790 302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037A41" w:rsidTr="00037A41">
        <w:trPr>
          <w:trHeight w:val="74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Жилищное хозяйство (</w:t>
            </w:r>
            <w:r>
              <w:rPr>
                <w:rFonts w:ascii="Times New Roman" w:eastAsia="Calibri" w:hAnsi="Times New Roman" w:cs="Times New Roman"/>
              </w:rPr>
              <w:t>взносы за капремонт домов, ремонт муниципального жилья)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1 587 535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1 450 580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</w:tr>
      <w:tr w:rsidR="00037A41" w:rsidTr="00037A41">
        <w:trPr>
          <w:trHeight w:val="96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Благоустройство (</w:t>
            </w:r>
            <w:r>
              <w:rPr>
                <w:rFonts w:ascii="Times New Roman" w:eastAsia="Calibri" w:hAnsi="Times New Roman" w:cs="Times New Roman"/>
              </w:rPr>
              <w:t>уличное освещение, детская площадка, озеленение, , вывоз мусора, песочницы, содержание пляжа, наемных рабочих)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7 376 392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6 876 046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037A41" w:rsidTr="00037A41">
        <w:trPr>
          <w:trHeight w:val="42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6 243 022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6 243 022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37A41" w:rsidTr="00037A41">
        <w:trPr>
          <w:trHeight w:val="44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Социальна политика </w:t>
            </w:r>
            <w:r>
              <w:rPr>
                <w:rFonts w:ascii="Times New Roman" w:eastAsia="Calibri" w:hAnsi="Times New Roman" w:cs="Times New Roman"/>
              </w:rPr>
              <w:t>(материальная помощь населению)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37A41" w:rsidTr="00037A41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2 563 331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2 563 331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37A41" w:rsidTr="00037A41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28 255 210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27 480 160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41" w:rsidRDefault="00037A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</w:tr>
    </w:tbl>
    <w:bookmarkEnd w:id="0"/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публичных слушаний решили:</w:t>
      </w:r>
    </w:p>
    <w:p w:rsidR="00037A41" w:rsidRDefault="00037A41" w:rsidP="00037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Одобрить проект отчет «О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37A41" w:rsidRDefault="00037A41" w:rsidP="00037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Рекомендовать:</w:t>
      </w:r>
    </w:p>
    <w:p w:rsidR="00037A41" w:rsidRDefault="00037A41" w:rsidP="00037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2.1. Администрации сельского поселения: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продолжить работу с налоговыми органами по сокращению недоимки по налоговым платежам, увеличению поступлений в местный бюджет налоговых доходов;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разработать мероприятия по повышению эффективности работы по наращиванию собственной доходной базы местного бюджета, стабилизации экономического положения на территории сельского поселения и созданию условий для эффективной работы предприятий всех форм собственности;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прямую взаимосвязь между результатом их использования, внедряя программно-целевые методы бюджетного планирования. Усилить контроль за целевым использованием бюджетных средств;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проанализировать эффективность использования средств, выделенных на реализацию мероприятий муниципальной программы, определяя возможность увеличения ассигнований на их выполнение;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контроль за соблюдением главными распорядителями средств местного бюджета требований Федерального закона «О контрактной системе в сфере закупок товаров, работ, услуг для обеспечения государственных и муниципальных нужд» с целью обеспечения максимальной экономичности расходования бюджетных средств;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установить бюджет действующих обязательств и бюджет принимаемых обязательств.</w:t>
      </w:r>
    </w:p>
    <w:p w:rsidR="00037A41" w:rsidRDefault="00037A41" w:rsidP="00037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 Совету депутатов сельского поселения: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-принять отчет « 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 исполнении бюджета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 за 2023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</w:t>
      </w: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Н.А.Бахтина</w:t>
      </w:r>
      <w:proofErr w:type="spellEnd"/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A41" w:rsidRDefault="00037A41" w:rsidP="0003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A41" w:rsidRDefault="00037A41">
      <w:bookmarkStart w:id="2" w:name="_GoBack"/>
      <w:bookmarkEnd w:id="2"/>
    </w:p>
    <w:sectPr w:rsidR="0003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41"/>
    <w:rsid w:val="000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9F3A-92DD-4E67-8883-43DBE00C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2024-04-22T13:25:00Z</dcterms:created>
  <dcterms:modified xsi:type="dcterms:W3CDTF">2024-04-22T13:29:00Z</dcterms:modified>
</cp:coreProperties>
</file>