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6A44" w14:textId="2BFE412C" w:rsidR="00C51F80" w:rsidRDefault="00C51F80" w:rsidP="00C51F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</w:t>
      </w:r>
      <w:r w:rsidRPr="008A1162">
        <w:rPr>
          <w:b/>
          <w:sz w:val="26"/>
          <w:szCs w:val="26"/>
          <w:u w:val="single"/>
        </w:rPr>
        <w:t>:</w:t>
      </w:r>
    </w:p>
    <w:p w14:paraId="7156655A" w14:textId="77777777" w:rsidR="00C51F80" w:rsidRPr="000C5DCC" w:rsidRDefault="00C51F80" w:rsidP="00C51F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14:paraId="1A7B25CF" w14:textId="6ACD21A6" w:rsidR="00C51F80" w:rsidRPr="00053F4D" w:rsidRDefault="00ED08B2" w:rsidP="00073F6E">
      <w:pPr>
        <w:pStyle w:val="a4"/>
        <w:spacing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вебинаре </w:t>
      </w:r>
      <w:r w:rsidR="00841D61">
        <w:rPr>
          <w:b/>
          <w:sz w:val="26"/>
          <w:szCs w:val="26"/>
        </w:rPr>
        <w:t xml:space="preserve">налогоплательщикам напомнили о </w:t>
      </w:r>
      <w:r>
        <w:rPr>
          <w:b/>
          <w:sz w:val="26"/>
          <w:szCs w:val="26"/>
        </w:rPr>
        <w:t>порядке з</w:t>
      </w:r>
      <w:r w:rsidR="009A72E9" w:rsidRPr="009A72E9">
        <w:rPr>
          <w:b/>
          <w:sz w:val="26"/>
          <w:szCs w:val="26"/>
        </w:rPr>
        <w:t>аполнени</w:t>
      </w:r>
      <w:r w:rsidR="00FE0CE9">
        <w:rPr>
          <w:b/>
          <w:sz w:val="26"/>
          <w:szCs w:val="26"/>
        </w:rPr>
        <w:t>я</w:t>
      </w:r>
      <w:r w:rsidR="009A72E9" w:rsidRPr="009A72E9">
        <w:rPr>
          <w:b/>
          <w:sz w:val="26"/>
          <w:szCs w:val="26"/>
        </w:rPr>
        <w:t xml:space="preserve"> декларации по налогу на имущество организаций</w:t>
      </w:r>
    </w:p>
    <w:p w14:paraId="01663046" w14:textId="77777777" w:rsidR="00C51F80" w:rsidRPr="0017565F" w:rsidRDefault="00C51F80" w:rsidP="00073F6E">
      <w:pPr>
        <w:pStyle w:val="a4"/>
        <w:spacing w:after="120" w:line="276" w:lineRule="auto"/>
        <w:jc w:val="both"/>
        <w:rPr>
          <w:color w:val="000000" w:themeColor="text1"/>
          <w:sz w:val="26"/>
          <w:szCs w:val="26"/>
        </w:rPr>
      </w:pPr>
      <w:r w:rsidRPr="0017565F">
        <w:rPr>
          <w:color w:val="000000" w:themeColor="text1"/>
          <w:sz w:val="26"/>
          <w:szCs w:val="26"/>
        </w:rPr>
        <w:t xml:space="preserve">В УФНС России по Липецкой области прошел вебинар, на котором главный государственный налоговый инспектор отдела камерального контроля в сфере налогообложения имущества </w:t>
      </w:r>
      <w:r w:rsidRPr="0017565F">
        <w:rPr>
          <w:b/>
          <w:color w:val="000000" w:themeColor="text1"/>
          <w:sz w:val="26"/>
          <w:szCs w:val="26"/>
        </w:rPr>
        <w:t>Елена Шишкова</w:t>
      </w:r>
      <w:r w:rsidRPr="0017565F">
        <w:rPr>
          <w:color w:val="000000" w:themeColor="text1"/>
          <w:sz w:val="26"/>
          <w:szCs w:val="26"/>
        </w:rPr>
        <w:t xml:space="preserve"> разобрала наиболее частые ошибки при заполнении</w:t>
      </w:r>
      <w:r w:rsidR="00DC2DAF" w:rsidRPr="0017565F">
        <w:rPr>
          <w:color w:val="000000" w:themeColor="text1"/>
          <w:sz w:val="26"/>
          <w:szCs w:val="26"/>
        </w:rPr>
        <w:t xml:space="preserve"> декларации по налогу на имущество организаций</w:t>
      </w:r>
      <w:r w:rsidR="00ED08B2" w:rsidRPr="0017565F">
        <w:rPr>
          <w:color w:val="000000" w:themeColor="text1"/>
          <w:sz w:val="26"/>
          <w:szCs w:val="26"/>
        </w:rPr>
        <w:t xml:space="preserve"> и напомнила сроки предоставления уведомления об исчисленных суммах авансовых платежей в 2024 году</w:t>
      </w:r>
      <w:r w:rsidRPr="0017565F">
        <w:rPr>
          <w:color w:val="000000" w:themeColor="text1"/>
          <w:sz w:val="26"/>
          <w:szCs w:val="26"/>
        </w:rPr>
        <w:t>.</w:t>
      </w:r>
    </w:p>
    <w:p w14:paraId="48569823" w14:textId="77777777" w:rsidR="00CE07D3" w:rsidRPr="0017565F" w:rsidRDefault="00DC2DAF" w:rsidP="00073F6E">
      <w:pPr>
        <w:pStyle w:val="a4"/>
        <w:spacing w:line="276" w:lineRule="auto"/>
        <w:jc w:val="both"/>
        <w:rPr>
          <w:color w:val="000000" w:themeColor="text1"/>
          <w:sz w:val="26"/>
          <w:szCs w:val="26"/>
        </w:rPr>
      </w:pPr>
      <w:r w:rsidRPr="0017565F">
        <w:rPr>
          <w:color w:val="000000" w:themeColor="text1"/>
          <w:sz w:val="26"/>
          <w:szCs w:val="26"/>
        </w:rPr>
        <w:t xml:space="preserve">Спикер акцентировала внимание слушателей на том, что приближается срок предоставления уведомления об исчисленных суммах авансовых платежей </w:t>
      </w:r>
      <w:r w:rsidR="00D75991" w:rsidRPr="0017565F">
        <w:rPr>
          <w:color w:val="000000" w:themeColor="text1"/>
          <w:sz w:val="26"/>
          <w:szCs w:val="26"/>
        </w:rPr>
        <w:t xml:space="preserve">по транспортному и земельному налогам, а также по налогу на имущество организаций </w:t>
      </w:r>
      <w:r w:rsidRPr="0017565F">
        <w:rPr>
          <w:color w:val="000000" w:themeColor="text1"/>
          <w:sz w:val="26"/>
          <w:szCs w:val="26"/>
        </w:rPr>
        <w:t>за 1 квартал – 25 апреля</w:t>
      </w:r>
      <w:r w:rsidR="00D75991" w:rsidRPr="0017565F">
        <w:rPr>
          <w:color w:val="000000" w:themeColor="text1"/>
          <w:sz w:val="26"/>
          <w:szCs w:val="26"/>
        </w:rPr>
        <w:t>, которое подается по форме, утверждённой приказом ФНС России от 02.11.2022 №ЕД-7-8/1047@</w:t>
      </w:r>
      <w:r w:rsidR="00CE07D3" w:rsidRPr="0017565F">
        <w:rPr>
          <w:color w:val="000000" w:themeColor="text1"/>
          <w:sz w:val="26"/>
          <w:szCs w:val="26"/>
        </w:rPr>
        <w:t>. Также для сдачи уведомления в этом году обозначены следующие сроки:</w:t>
      </w:r>
    </w:p>
    <w:p w14:paraId="3D176516" w14:textId="77777777" w:rsidR="00CE07D3" w:rsidRPr="0017565F" w:rsidRDefault="00CE07D3" w:rsidP="00CE07D3">
      <w:pPr>
        <w:pStyle w:val="a4"/>
        <w:spacing w:line="276" w:lineRule="auto"/>
        <w:jc w:val="both"/>
        <w:rPr>
          <w:color w:val="000000" w:themeColor="text1"/>
          <w:sz w:val="26"/>
          <w:szCs w:val="26"/>
        </w:rPr>
      </w:pPr>
      <w:r w:rsidRPr="0017565F">
        <w:rPr>
          <w:color w:val="000000" w:themeColor="text1"/>
          <w:sz w:val="26"/>
          <w:szCs w:val="26"/>
        </w:rPr>
        <w:t>- за 2 квартал 2024 года – 25 июля 2024;</w:t>
      </w:r>
    </w:p>
    <w:p w14:paraId="458DD149" w14:textId="77777777" w:rsidR="00CE07D3" w:rsidRPr="0017565F" w:rsidRDefault="00CE07D3" w:rsidP="00CE07D3">
      <w:pPr>
        <w:pStyle w:val="a4"/>
        <w:spacing w:line="276" w:lineRule="auto"/>
        <w:jc w:val="both"/>
        <w:rPr>
          <w:color w:val="000000" w:themeColor="text1"/>
          <w:sz w:val="26"/>
          <w:szCs w:val="26"/>
        </w:rPr>
      </w:pPr>
      <w:r w:rsidRPr="0017565F">
        <w:rPr>
          <w:color w:val="000000" w:themeColor="text1"/>
          <w:sz w:val="26"/>
          <w:szCs w:val="26"/>
        </w:rPr>
        <w:t>- за 3 квартал 2024 года – 25 октября 2024;</w:t>
      </w:r>
    </w:p>
    <w:p w14:paraId="6CA2C49E" w14:textId="77777777" w:rsidR="00DC2DAF" w:rsidRPr="0017565F" w:rsidRDefault="00CE07D3" w:rsidP="00CE07D3">
      <w:pPr>
        <w:pStyle w:val="a4"/>
        <w:spacing w:after="120" w:line="276" w:lineRule="auto"/>
        <w:jc w:val="both"/>
        <w:rPr>
          <w:color w:val="000000" w:themeColor="text1"/>
          <w:sz w:val="26"/>
          <w:szCs w:val="26"/>
        </w:rPr>
      </w:pPr>
      <w:r w:rsidRPr="0017565F">
        <w:rPr>
          <w:color w:val="000000" w:themeColor="text1"/>
          <w:sz w:val="26"/>
          <w:szCs w:val="26"/>
        </w:rPr>
        <w:t>- за 4 квартал 2024 год – 25 февраля 2025.</w:t>
      </w:r>
      <w:r w:rsidR="00D75991" w:rsidRPr="0017565F">
        <w:rPr>
          <w:color w:val="000000" w:themeColor="text1"/>
          <w:sz w:val="26"/>
          <w:szCs w:val="26"/>
        </w:rPr>
        <w:t xml:space="preserve"> </w:t>
      </w:r>
    </w:p>
    <w:p w14:paraId="3B5DDF34" w14:textId="77777777" w:rsidR="006D7378" w:rsidRPr="0017565F" w:rsidRDefault="006D7378" w:rsidP="00073F6E">
      <w:pPr>
        <w:pStyle w:val="a4"/>
        <w:spacing w:after="240" w:line="276" w:lineRule="auto"/>
        <w:jc w:val="both"/>
        <w:rPr>
          <w:color w:val="000000" w:themeColor="text1"/>
          <w:sz w:val="26"/>
          <w:szCs w:val="26"/>
        </w:rPr>
      </w:pPr>
      <w:r w:rsidRPr="0017565F">
        <w:rPr>
          <w:color w:val="000000" w:themeColor="text1"/>
          <w:sz w:val="26"/>
          <w:szCs w:val="26"/>
        </w:rPr>
        <w:t xml:space="preserve">С 1 января 2024 года </w:t>
      </w:r>
      <w:r w:rsidR="00CA723A" w:rsidRPr="0017565F">
        <w:rPr>
          <w:color w:val="000000" w:themeColor="text1"/>
          <w:sz w:val="26"/>
          <w:szCs w:val="26"/>
        </w:rPr>
        <w:t xml:space="preserve">срок представления </w:t>
      </w:r>
      <w:r w:rsidRPr="0017565F">
        <w:rPr>
          <w:color w:val="000000" w:themeColor="text1"/>
          <w:sz w:val="26"/>
          <w:szCs w:val="26"/>
        </w:rPr>
        <w:t>декларации по налогу на имущество организаций установлен не позднее 25 февраля года, следующего за истекшим налоговым периодом.</w:t>
      </w:r>
      <w:r w:rsidR="00C51F80" w:rsidRPr="0017565F">
        <w:rPr>
          <w:color w:val="000000" w:themeColor="text1"/>
          <w:sz w:val="26"/>
          <w:szCs w:val="26"/>
        </w:rPr>
        <w:t xml:space="preserve"> </w:t>
      </w:r>
    </w:p>
    <w:p w14:paraId="1B48A6D5" w14:textId="2B351009" w:rsidR="00C51F80" w:rsidRPr="0017565F" w:rsidRDefault="006D7378" w:rsidP="00073F6E">
      <w:pPr>
        <w:pStyle w:val="a4"/>
        <w:spacing w:after="120" w:line="276" w:lineRule="auto"/>
        <w:jc w:val="both"/>
        <w:rPr>
          <w:b/>
          <w:color w:val="000000" w:themeColor="text1"/>
          <w:sz w:val="26"/>
          <w:szCs w:val="26"/>
        </w:rPr>
      </w:pPr>
      <w:r w:rsidRPr="0017565F">
        <w:rPr>
          <w:color w:val="000000" w:themeColor="text1"/>
          <w:sz w:val="26"/>
          <w:szCs w:val="26"/>
        </w:rPr>
        <w:t>«Однако по состоянию на начало апреля есть организации, которые не представили декларацию по налогу на имущество</w:t>
      </w:r>
      <w:r w:rsidR="00ED08B2" w:rsidRPr="0017565F">
        <w:rPr>
          <w:color w:val="000000" w:themeColor="text1"/>
          <w:sz w:val="26"/>
          <w:szCs w:val="26"/>
        </w:rPr>
        <w:t>,</w:t>
      </w:r>
      <w:r w:rsidR="00427908" w:rsidRPr="0017565F">
        <w:rPr>
          <w:color w:val="000000" w:themeColor="text1"/>
          <w:sz w:val="26"/>
          <w:szCs w:val="26"/>
        </w:rPr>
        <w:t xml:space="preserve"> из-за чего</w:t>
      </w:r>
      <w:r w:rsidR="00CA723A" w:rsidRPr="0017565F">
        <w:rPr>
          <w:color w:val="000000" w:themeColor="text1"/>
          <w:sz w:val="26"/>
          <w:szCs w:val="26"/>
        </w:rPr>
        <w:t xml:space="preserve"> им</w:t>
      </w:r>
      <w:r w:rsidRPr="0017565F">
        <w:rPr>
          <w:color w:val="000000" w:themeColor="text1"/>
          <w:sz w:val="26"/>
          <w:szCs w:val="26"/>
        </w:rPr>
        <w:t xml:space="preserve"> </w:t>
      </w:r>
      <w:r w:rsidR="00427908" w:rsidRPr="0017565F">
        <w:rPr>
          <w:color w:val="000000" w:themeColor="text1"/>
          <w:sz w:val="26"/>
          <w:szCs w:val="26"/>
        </w:rPr>
        <w:t>будут приоста</w:t>
      </w:r>
      <w:r w:rsidR="00CA723A" w:rsidRPr="0017565F">
        <w:rPr>
          <w:color w:val="000000" w:themeColor="text1"/>
          <w:sz w:val="26"/>
          <w:szCs w:val="26"/>
        </w:rPr>
        <w:t>новлены</w:t>
      </w:r>
      <w:r w:rsidR="00427908" w:rsidRPr="0017565F">
        <w:rPr>
          <w:color w:val="000000" w:themeColor="text1"/>
          <w:sz w:val="26"/>
          <w:szCs w:val="26"/>
        </w:rPr>
        <w:t xml:space="preserve"> операции по расчетным счетам. </w:t>
      </w:r>
      <w:r w:rsidR="00ED08B2" w:rsidRPr="0017565F">
        <w:rPr>
          <w:color w:val="000000" w:themeColor="text1"/>
          <w:sz w:val="26"/>
          <w:szCs w:val="26"/>
        </w:rPr>
        <w:t>Р</w:t>
      </w:r>
      <w:r w:rsidR="00427908" w:rsidRPr="0017565F">
        <w:rPr>
          <w:color w:val="000000" w:themeColor="text1"/>
          <w:sz w:val="26"/>
          <w:szCs w:val="26"/>
        </w:rPr>
        <w:t>екомендую налогоплательщикам</w:t>
      </w:r>
      <w:r w:rsidR="00ED08B2" w:rsidRPr="0017565F">
        <w:rPr>
          <w:color w:val="000000" w:themeColor="text1"/>
          <w:sz w:val="26"/>
          <w:szCs w:val="26"/>
        </w:rPr>
        <w:t>,</w:t>
      </w:r>
      <w:r w:rsidR="00427908" w:rsidRPr="0017565F">
        <w:rPr>
          <w:color w:val="000000" w:themeColor="text1"/>
          <w:sz w:val="26"/>
          <w:szCs w:val="26"/>
        </w:rPr>
        <w:t xml:space="preserve"> </w:t>
      </w:r>
      <w:r w:rsidR="00CA723A" w:rsidRPr="0017565F">
        <w:rPr>
          <w:color w:val="000000" w:themeColor="text1"/>
          <w:sz w:val="26"/>
          <w:szCs w:val="26"/>
        </w:rPr>
        <w:t>у которых</w:t>
      </w:r>
      <w:r w:rsidR="00427908" w:rsidRPr="0017565F">
        <w:rPr>
          <w:color w:val="000000" w:themeColor="text1"/>
          <w:sz w:val="26"/>
          <w:szCs w:val="26"/>
        </w:rPr>
        <w:t xml:space="preserve"> есть обязанность представлять декларации по налогу на имущество организаций от остаточной стоимости</w:t>
      </w:r>
      <w:r w:rsidR="00CA723A" w:rsidRPr="0017565F">
        <w:rPr>
          <w:color w:val="000000" w:themeColor="text1"/>
          <w:sz w:val="26"/>
          <w:szCs w:val="26"/>
        </w:rPr>
        <w:t>,</w:t>
      </w:r>
      <w:r w:rsidR="00427908" w:rsidRPr="0017565F">
        <w:rPr>
          <w:color w:val="000000" w:themeColor="text1"/>
          <w:sz w:val="26"/>
          <w:szCs w:val="26"/>
        </w:rPr>
        <w:t xml:space="preserve"> п</w:t>
      </w:r>
      <w:r w:rsidR="00CA723A" w:rsidRPr="0017565F">
        <w:rPr>
          <w:color w:val="000000" w:themeColor="text1"/>
          <w:sz w:val="26"/>
          <w:szCs w:val="26"/>
        </w:rPr>
        <w:t>редставить декларацию за 2023 год. Так</w:t>
      </w:r>
      <w:r w:rsidR="00427908" w:rsidRPr="0017565F">
        <w:rPr>
          <w:color w:val="000000" w:themeColor="text1"/>
          <w:sz w:val="26"/>
          <w:szCs w:val="26"/>
        </w:rPr>
        <w:t xml:space="preserve">же напоминаю, что налогоплательщики-иностранные организации представляют декларации в налоговый орган, как от </w:t>
      </w:r>
      <w:r w:rsidR="00B166A6" w:rsidRPr="0017565F">
        <w:rPr>
          <w:color w:val="000000" w:themeColor="text1"/>
          <w:sz w:val="26"/>
          <w:szCs w:val="26"/>
        </w:rPr>
        <w:t>остаточной</w:t>
      </w:r>
      <w:r w:rsidR="00427908" w:rsidRPr="0017565F">
        <w:rPr>
          <w:color w:val="000000" w:themeColor="text1"/>
          <w:sz w:val="26"/>
          <w:szCs w:val="26"/>
        </w:rPr>
        <w:t xml:space="preserve"> </w:t>
      </w:r>
      <w:r w:rsidR="00073F6E" w:rsidRPr="0017565F">
        <w:rPr>
          <w:color w:val="000000" w:themeColor="text1"/>
          <w:sz w:val="26"/>
          <w:szCs w:val="26"/>
        </w:rPr>
        <w:t>стоимости, так и от кадастровой стоимости</w:t>
      </w:r>
      <w:r w:rsidRPr="0017565F">
        <w:rPr>
          <w:color w:val="000000" w:themeColor="text1"/>
          <w:sz w:val="26"/>
          <w:szCs w:val="26"/>
        </w:rPr>
        <w:t>»</w:t>
      </w:r>
      <w:r w:rsidR="00073F6E" w:rsidRPr="0017565F">
        <w:rPr>
          <w:color w:val="000000" w:themeColor="text1"/>
          <w:sz w:val="26"/>
          <w:szCs w:val="26"/>
        </w:rPr>
        <w:t xml:space="preserve">, - пояснила </w:t>
      </w:r>
      <w:r w:rsidR="00073F6E" w:rsidRPr="0017565F">
        <w:rPr>
          <w:b/>
          <w:color w:val="000000" w:themeColor="text1"/>
          <w:sz w:val="26"/>
          <w:szCs w:val="26"/>
        </w:rPr>
        <w:t>Елена Шишкова.</w:t>
      </w:r>
    </w:p>
    <w:p w14:paraId="4D350428" w14:textId="77777777" w:rsidR="00073F6E" w:rsidRPr="0017565F" w:rsidRDefault="009A72E9" w:rsidP="00073F6E">
      <w:pPr>
        <w:pStyle w:val="a4"/>
        <w:spacing w:line="276" w:lineRule="auto"/>
        <w:jc w:val="both"/>
        <w:rPr>
          <w:color w:val="000000" w:themeColor="text1"/>
          <w:sz w:val="26"/>
          <w:szCs w:val="26"/>
        </w:rPr>
      </w:pPr>
      <w:r w:rsidRPr="0017565F">
        <w:rPr>
          <w:color w:val="000000" w:themeColor="text1"/>
          <w:sz w:val="26"/>
          <w:szCs w:val="26"/>
        </w:rPr>
        <w:t>Э</w:t>
      </w:r>
      <w:r w:rsidR="00073F6E" w:rsidRPr="0017565F">
        <w:rPr>
          <w:color w:val="000000" w:themeColor="text1"/>
          <w:sz w:val="26"/>
          <w:szCs w:val="26"/>
        </w:rPr>
        <w:t xml:space="preserve">ксперт </w:t>
      </w:r>
      <w:r w:rsidRPr="0017565F">
        <w:rPr>
          <w:color w:val="000000" w:themeColor="text1"/>
          <w:sz w:val="26"/>
          <w:szCs w:val="26"/>
        </w:rPr>
        <w:t xml:space="preserve">обратила внимание слушателей </w:t>
      </w:r>
      <w:r w:rsidR="00CA723A" w:rsidRPr="0017565F">
        <w:rPr>
          <w:color w:val="000000" w:themeColor="text1"/>
          <w:sz w:val="26"/>
          <w:szCs w:val="26"/>
        </w:rPr>
        <w:t xml:space="preserve">на </w:t>
      </w:r>
      <w:r w:rsidR="00073F6E" w:rsidRPr="0017565F">
        <w:rPr>
          <w:color w:val="000000" w:themeColor="text1"/>
          <w:sz w:val="26"/>
          <w:szCs w:val="26"/>
        </w:rPr>
        <w:t>приказ от 30 ноября 2023 г. N 34-Н Управления имущественных и земельных отношений Липецкой области "Об утверждении перечня объектов недвижимого имущества, в отношении которых налоговая база определяется как кад</w:t>
      </w:r>
      <w:r w:rsidRPr="0017565F">
        <w:rPr>
          <w:color w:val="000000" w:themeColor="text1"/>
          <w:sz w:val="26"/>
          <w:szCs w:val="26"/>
        </w:rPr>
        <w:t xml:space="preserve">астровая стоимость на 2024 год", так как </w:t>
      </w:r>
      <w:r w:rsidR="0000747C" w:rsidRPr="0017565F">
        <w:rPr>
          <w:color w:val="000000" w:themeColor="text1"/>
          <w:sz w:val="26"/>
          <w:szCs w:val="26"/>
        </w:rPr>
        <w:t>налогоплательщики,</w:t>
      </w:r>
      <w:r w:rsidR="00073F6E" w:rsidRPr="0017565F">
        <w:rPr>
          <w:color w:val="000000" w:themeColor="text1"/>
          <w:sz w:val="26"/>
          <w:szCs w:val="26"/>
        </w:rPr>
        <w:t xml:space="preserve"> применяющие специальный налоговый режим</w:t>
      </w:r>
      <w:r w:rsidR="00ED08B2" w:rsidRPr="0017565F">
        <w:rPr>
          <w:color w:val="000000" w:themeColor="text1"/>
          <w:sz w:val="26"/>
          <w:szCs w:val="26"/>
        </w:rPr>
        <w:t>,</w:t>
      </w:r>
      <w:r w:rsidR="00073F6E" w:rsidRPr="0017565F">
        <w:rPr>
          <w:color w:val="000000" w:themeColor="text1"/>
          <w:sz w:val="26"/>
          <w:szCs w:val="26"/>
        </w:rPr>
        <w:t xml:space="preserve"> освобождены от уплаты налога на имущество организаций </w:t>
      </w:r>
      <w:r w:rsidR="0000747C" w:rsidRPr="0017565F">
        <w:rPr>
          <w:color w:val="000000" w:themeColor="text1"/>
          <w:sz w:val="26"/>
          <w:szCs w:val="26"/>
        </w:rPr>
        <w:t>до тех пор, пока</w:t>
      </w:r>
      <w:r w:rsidR="00073F6E" w:rsidRPr="0017565F">
        <w:rPr>
          <w:color w:val="000000" w:themeColor="text1"/>
          <w:sz w:val="26"/>
          <w:szCs w:val="26"/>
        </w:rPr>
        <w:t xml:space="preserve"> объект недвижимого имущества не попадает в перечень УИЗО.</w:t>
      </w:r>
    </w:p>
    <w:p w14:paraId="05ED5704" w14:textId="77777777" w:rsidR="009A72E9" w:rsidRPr="0017565F" w:rsidRDefault="009A72E9" w:rsidP="00073F6E">
      <w:pPr>
        <w:pStyle w:val="a4"/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7D2FD7D1" w14:textId="77777777" w:rsidR="00CE07D3" w:rsidRPr="0017565F" w:rsidRDefault="00A32681" w:rsidP="00CE07D3">
      <w:pPr>
        <w:pStyle w:val="a4"/>
        <w:spacing w:after="120" w:line="276" w:lineRule="auto"/>
        <w:jc w:val="both"/>
        <w:rPr>
          <w:color w:val="000000" w:themeColor="text1"/>
          <w:sz w:val="26"/>
          <w:szCs w:val="26"/>
        </w:rPr>
      </w:pPr>
      <w:r w:rsidRPr="0017565F">
        <w:rPr>
          <w:b/>
          <w:color w:val="000000" w:themeColor="text1"/>
          <w:sz w:val="26"/>
          <w:szCs w:val="26"/>
        </w:rPr>
        <w:t>Елена Шишкова</w:t>
      </w:r>
      <w:r w:rsidRPr="0017565F">
        <w:rPr>
          <w:color w:val="000000" w:themeColor="text1"/>
          <w:sz w:val="26"/>
          <w:szCs w:val="26"/>
        </w:rPr>
        <w:t xml:space="preserve"> рассказала об актуальных ошибках, которые допускаются при заполнении декларации по налогу на имущество организаций по форме КНД 1152026. </w:t>
      </w:r>
    </w:p>
    <w:p w14:paraId="2F7762F0" w14:textId="77777777" w:rsidR="00CE07D3" w:rsidRPr="0017565F" w:rsidRDefault="00CE07D3" w:rsidP="006A7C52">
      <w:pPr>
        <w:pStyle w:val="a4"/>
        <w:spacing w:after="120" w:line="276" w:lineRule="auto"/>
        <w:jc w:val="both"/>
        <w:rPr>
          <w:color w:val="000000" w:themeColor="text1"/>
          <w:sz w:val="26"/>
          <w:szCs w:val="26"/>
        </w:rPr>
      </w:pPr>
      <w:r w:rsidRPr="0017565F">
        <w:rPr>
          <w:color w:val="000000" w:themeColor="text1"/>
          <w:sz w:val="26"/>
          <w:szCs w:val="26"/>
        </w:rPr>
        <w:t>«Чаще всего допускаются ошибки в</w:t>
      </w:r>
      <w:r w:rsidR="00A32681" w:rsidRPr="0017565F">
        <w:rPr>
          <w:color w:val="000000" w:themeColor="text1"/>
          <w:sz w:val="26"/>
          <w:szCs w:val="26"/>
        </w:rPr>
        <w:t xml:space="preserve"> 1 раздел</w:t>
      </w:r>
      <w:r w:rsidRPr="0017565F">
        <w:rPr>
          <w:color w:val="000000" w:themeColor="text1"/>
          <w:sz w:val="26"/>
          <w:szCs w:val="26"/>
        </w:rPr>
        <w:t>е</w:t>
      </w:r>
      <w:r w:rsidR="00A32681" w:rsidRPr="0017565F">
        <w:rPr>
          <w:color w:val="000000" w:themeColor="text1"/>
          <w:sz w:val="26"/>
          <w:szCs w:val="26"/>
        </w:rPr>
        <w:t>, налогоплательщики отражают сумму авансовых платеж</w:t>
      </w:r>
      <w:r w:rsidRPr="0017565F">
        <w:rPr>
          <w:color w:val="000000" w:themeColor="text1"/>
          <w:sz w:val="26"/>
          <w:szCs w:val="26"/>
        </w:rPr>
        <w:t>ей уплаченную, а не исчисленную. Также забывают о заполнении 4 раздела»,</w:t>
      </w:r>
      <w:r w:rsidR="006A7C52" w:rsidRPr="0017565F">
        <w:rPr>
          <w:color w:val="000000" w:themeColor="text1"/>
          <w:sz w:val="26"/>
          <w:szCs w:val="26"/>
        </w:rPr>
        <w:t xml:space="preserve"> </w:t>
      </w:r>
      <w:r w:rsidRPr="0017565F">
        <w:rPr>
          <w:color w:val="000000" w:themeColor="text1"/>
          <w:sz w:val="26"/>
          <w:szCs w:val="26"/>
        </w:rPr>
        <w:t>- пояснила спикер.</w:t>
      </w:r>
    </w:p>
    <w:p w14:paraId="121B6E54" w14:textId="7F4D38ED" w:rsidR="00073F6E" w:rsidRPr="0017565F" w:rsidRDefault="00CE07D3" w:rsidP="006D7378">
      <w:pPr>
        <w:pStyle w:val="a4"/>
        <w:spacing w:line="276" w:lineRule="auto"/>
        <w:jc w:val="both"/>
        <w:rPr>
          <w:color w:val="000000" w:themeColor="text1"/>
          <w:sz w:val="26"/>
          <w:szCs w:val="26"/>
        </w:rPr>
      </w:pPr>
      <w:r w:rsidRPr="0017565F">
        <w:rPr>
          <w:color w:val="000000" w:themeColor="text1"/>
          <w:sz w:val="26"/>
          <w:szCs w:val="26"/>
        </w:rPr>
        <w:lastRenderedPageBreak/>
        <w:t>С подробными комментариями эксперта можно ознакомиться в видеозаписи вебинара по ссылке</w:t>
      </w:r>
      <w:r w:rsidR="0017565F" w:rsidRPr="0017565F">
        <w:rPr>
          <w:color w:val="000000" w:themeColor="text1"/>
          <w:sz w:val="26"/>
          <w:szCs w:val="26"/>
        </w:rPr>
        <w:t xml:space="preserve"> (</w:t>
      </w:r>
      <w:r w:rsidR="0017565F" w:rsidRPr="0017565F">
        <w:rPr>
          <w:color w:val="000000" w:themeColor="text1"/>
          <w:sz w:val="26"/>
          <w:szCs w:val="26"/>
        </w:rPr>
        <w:t>https://disk.yandex.ru/d/cFaIrWt9rzw6zA</w:t>
      </w:r>
      <w:r w:rsidR="0017565F" w:rsidRPr="0017565F">
        <w:rPr>
          <w:color w:val="000000" w:themeColor="text1"/>
          <w:sz w:val="26"/>
          <w:szCs w:val="26"/>
        </w:rPr>
        <w:t>)</w:t>
      </w:r>
      <w:r w:rsidRPr="0017565F">
        <w:rPr>
          <w:color w:val="000000" w:themeColor="text1"/>
          <w:sz w:val="26"/>
          <w:szCs w:val="26"/>
        </w:rPr>
        <w:t>, здесь же размещены наглядные материалы с пояснениями и формулами, которые помогут организациям при заполнении деклараций.</w:t>
      </w:r>
    </w:p>
    <w:p w14:paraId="41643786" w14:textId="77777777" w:rsidR="006D7378" w:rsidRDefault="006D7378" w:rsidP="006D7378">
      <w:pPr>
        <w:pStyle w:val="a4"/>
        <w:spacing w:line="276" w:lineRule="auto"/>
        <w:jc w:val="both"/>
        <w:rPr>
          <w:sz w:val="26"/>
          <w:szCs w:val="26"/>
        </w:rPr>
      </w:pPr>
    </w:p>
    <w:p w14:paraId="3CB2F38F" w14:textId="77777777" w:rsidR="006D7378" w:rsidRDefault="006D7378" w:rsidP="006D7378">
      <w:pPr>
        <w:pStyle w:val="a4"/>
        <w:spacing w:line="276" w:lineRule="auto"/>
        <w:jc w:val="both"/>
        <w:rPr>
          <w:sz w:val="26"/>
          <w:szCs w:val="26"/>
        </w:rPr>
      </w:pPr>
    </w:p>
    <w:p w14:paraId="20CB84A7" w14:textId="310F18BE" w:rsidR="00C51F80" w:rsidRPr="0017565F" w:rsidRDefault="0017565F" w:rsidP="0017565F">
      <w:pPr>
        <w:pStyle w:val="a4"/>
        <w:ind w:firstLine="709"/>
        <w:jc w:val="right"/>
        <w:rPr>
          <w:b/>
          <w:bCs/>
          <w:i/>
          <w:iCs/>
          <w:sz w:val="26"/>
          <w:szCs w:val="26"/>
        </w:rPr>
      </w:pPr>
      <w:r w:rsidRPr="0017565F">
        <w:rPr>
          <w:b/>
          <w:bCs/>
          <w:i/>
          <w:iCs/>
          <w:sz w:val="26"/>
          <w:szCs w:val="26"/>
        </w:rPr>
        <w:t>УФНС России по Липецкой области</w:t>
      </w:r>
    </w:p>
    <w:p w14:paraId="3AACAE5F" w14:textId="77777777" w:rsidR="00C51F80" w:rsidRPr="003C3669" w:rsidRDefault="00C51F80" w:rsidP="00C51F80">
      <w:pPr>
        <w:pStyle w:val="a4"/>
        <w:ind w:firstLine="709"/>
        <w:jc w:val="both"/>
        <w:rPr>
          <w:sz w:val="26"/>
          <w:szCs w:val="26"/>
        </w:rPr>
      </w:pPr>
    </w:p>
    <w:p w14:paraId="0DAA32BB" w14:textId="77777777" w:rsidR="00C51F80" w:rsidRPr="00572429" w:rsidRDefault="00C51F80" w:rsidP="00C51F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                                                                     </w:t>
      </w:r>
    </w:p>
    <w:p w14:paraId="5568D698" w14:textId="77777777" w:rsidR="004B47AA" w:rsidRDefault="004B47AA"/>
    <w:sectPr w:rsidR="004B47AA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31"/>
    <w:rsid w:val="0000747C"/>
    <w:rsid w:val="00073F6E"/>
    <w:rsid w:val="0017565F"/>
    <w:rsid w:val="0027115F"/>
    <w:rsid w:val="00427908"/>
    <w:rsid w:val="004B47AA"/>
    <w:rsid w:val="006A7C52"/>
    <w:rsid w:val="006D7378"/>
    <w:rsid w:val="00841D61"/>
    <w:rsid w:val="009A72E9"/>
    <w:rsid w:val="00A26708"/>
    <w:rsid w:val="00A32681"/>
    <w:rsid w:val="00B166A6"/>
    <w:rsid w:val="00B569B0"/>
    <w:rsid w:val="00C51F80"/>
    <w:rsid w:val="00CA723A"/>
    <w:rsid w:val="00CE07D3"/>
    <w:rsid w:val="00D75991"/>
    <w:rsid w:val="00DC2DAF"/>
    <w:rsid w:val="00ED08B2"/>
    <w:rsid w:val="00F0203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E403"/>
  <w15:chartTrackingRefBased/>
  <w15:docId w15:val="{2A43B1F2-C5A5-4C6A-8F77-F2D5C051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F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51F80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D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madi</cp:lastModifiedBy>
  <cp:revision>8</cp:revision>
  <cp:lastPrinted>2024-04-12T13:15:00Z</cp:lastPrinted>
  <dcterms:created xsi:type="dcterms:W3CDTF">2024-04-11T15:24:00Z</dcterms:created>
  <dcterms:modified xsi:type="dcterms:W3CDTF">2024-04-18T13:42:00Z</dcterms:modified>
</cp:coreProperties>
</file>